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方正小标宋简体" w:hAnsi="方正小标宋简体" w:eastAsia="方正小标宋简体" w:cs="方正小标宋简体"/>
          <w:b w:val="0"/>
          <w:bCs w:val="0"/>
          <w:sz w:val="36"/>
          <w:szCs w:val="36"/>
          <w:lang w:val="en-US" w:eastAsia="zh-CN"/>
        </w:rPr>
      </w:pPr>
      <w:bookmarkStart w:id="0" w:name="_Toc3825"/>
      <w:bookmarkStart w:id="1" w:name="_Toc7063"/>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老年照护职业技能等级证书考试工作规程</w:t>
      </w:r>
      <w:bookmarkEnd w:id="0"/>
      <w:bookmarkEnd w:id="1"/>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（2020年9月21日）</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cs="黑体"/>
          <w:sz w:val="28"/>
          <w:szCs w:val="28"/>
          <w:lang w:val="en-US" w:eastAsia="zh-CN"/>
        </w:rPr>
      </w:pPr>
      <w:r>
        <w:rPr>
          <w:rStyle w:val="5"/>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lang w:val="en-US" w:eastAsia="zh-CN"/>
        </w:rPr>
        <w:t>一、发布考试计划</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老年照护职业技能等级证书考试采取统考方式进行。北京中福长者文化科技有限公司通过教育部职业技能等级证书信息管理服务平台（以下简称：教育部证书平台）发布考试计划。</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二、报考及缴费</w:t>
      </w:r>
    </w:p>
    <w:p>
      <w:pPr>
        <w:keepNext w:val="0"/>
        <w:keepLines w:val="0"/>
        <w:pageBreakBefore w:val="0"/>
        <w:widowControl w:val="0"/>
        <w:kinsoku/>
        <w:wordWrap/>
        <w:overflowPunct/>
        <w:topLinePunct w:val="0"/>
        <w:autoSpaceDE/>
        <w:autoSpaceDN/>
        <w:bidi w:val="0"/>
        <w:adjustRightInd/>
        <w:snapToGrid/>
        <w:spacing w:line="360" w:lineRule="auto"/>
        <w:ind w:firstLine="536" w:firstLineChars="200"/>
        <w:jc w:val="both"/>
        <w:textAlignment w:val="auto"/>
        <w:rPr>
          <w:rFonts w:hint="eastAsia" w:ascii="仿宋_GB2312" w:hAnsi="仿宋_GB2312" w:eastAsia="仿宋_GB2312" w:cs="仿宋_GB2312"/>
          <w:spacing w:val="-6"/>
          <w:sz w:val="28"/>
          <w:szCs w:val="28"/>
          <w:lang w:val="en-US" w:eastAsia="zh-CN"/>
        </w:rPr>
      </w:pPr>
      <w:r>
        <w:rPr>
          <w:rFonts w:hint="eastAsia" w:ascii="仿宋_GB2312" w:hAnsi="仿宋_GB2312" w:eastAsia="仿宋_GB2312" w:cs="仿宋_GB2312"/>
          <w:spacing w:val="-6"/>
          <w:sz w:val="28"/>
          <w:szCs w:val="28"/>
          <w:lang w:val="en-US" w:eastAsia="zh-CN"/>
        </w:rPr>
        <w:t>试点院校或培训基地按照北京中福长者文化科技有限公司发布的报考时间（一般为10个工作日）完成报考及缴费工作。</w:t>
      </w:r>
    </w:p>
    <w:p>
      <w:pPr>
        <w:keepNext w:val="0"/>
        <w:keepLines w:val="0"/>
        <w:pageBreakBefore w:val="0"/>
        <w:widowControl w:val="0"/>
        <w:kinsoku/>
        <w:wordWrap/>
        <w:overflowPunct/>
        <w:topLinePunct w:val="0"/>
        <w:autoSpaceDE/>
        <w:autoSpaceDN/>
        <w:bidi w:val="0"/>
        <w:adjustRightInd/>
        <w:snapToGrid/>
        <w:spacing w:line="360" w:lineRule="auto"/>
        <w:ind w:firstLine="536" w:firstLineChars="200"/>
        <w:jc w:val="both"/>
        <w:textAlignment w:val="auto"/>
        <w:rPr>
          <w:rFonts w:hint="eastAsia" w:ascii="楷体_GB2312" w:hAnsi="楷体_GB2312" w:eastAsia="楷体_GB2312" w:cs="楷体_GB2312"/>
          <w:spacing w:val="-6"/>
          <w:sz w:val="28"/>
          <w:szCs w:val="28"/>
          <w:lang w:val="en-US" w:eastAsia="zh-CN"/>
        </w:rPr>
      </w:pPr>
      <w:r>
        <w:rPr>
          <w:rFonts w:hint="eastAsia" w:ascii="楷体_GB2312" w:hAnsi="楷体_GB2312" w:eastAsia="楷体_GB2312" w:cs="楷体_GB2312"/>
          <w:spacing w:val="-6"/>
          <w:sz w:val="28"/>
          <w:szCs w:val="28"/>
          <w:lang w:val="en-US" w:eastAsia="zh-CN"/>
        </w:rPr>
        <w:t>（一）申报条件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sz w:val="28"/>
          <w:szCs w:val="36"/>
          <w:lang w:val="en-US" w:eastAsia="zh-CN"/>
        </w:rPr>
        <w:t xml:space="preserve">    1.初级证书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（1）试点</w:t>
      </w:r>
      <w:r>
        <w:rPr>
          <w:rFonts w:hint="default" w:ascii="仿宋_GB2312" w:hAnsi="仿宋_GB2312" w:eastAsia="仿宋_GB2312" w:cs="仿宋_GB2312"/>
          <w:sz w:val="28"/>
          <w:szCs w:val="36"/>
          <w:lang w:val="en-US" w:eastAsia="zh-CN"/>
        </w:rPr>
        <w:t>院校</w:t>
      </w:r>
      <w:r>
        <w:rPr>
          <w:rFonts w:hint="eastAsia" w:ascii="仿宋_GB2312" w:hAnsi="仿宋_GB2312" w:eastAsia="仿宋_GB2312" w:cs="仿宋_GB2312"/>
          <w:sz w:val="28"/>
          <w:szCs w:val="36"/>
          <w:lang w:val="en-US" w:eastAsia="zh-CN"/>
        </w:rPr>
        <w:t>考生：中职试点院校的</w:t>
      </w:r>
      <w:r>
        <w:rPr>
          <w:rFonts w:hint="eastAsia" w:ascii="仿宋_GB2312" w:hAnsi="仿宋_GB2312" w:eastAsia="仿宋_GB2312" w:cs="仿宋_GB2312"/>
          <w:sz w:val="28"/>
          <w:szCs w:val="28"/>
          <w:lang w:val="en-US" w:eastAsia="zh-CN"/>
        </w:rPr>
        <w:t>老年照护相关专业</w:t>
      </w:r>
      <w:r>
        <w:rPr>
          <w:rFonts w:hint="eastAsia" w:ascii="仿宋_GB2312" w:hAnsi="仿宋_GB2312" w:eastAsia="仿宋_GB2312" w:cs="仿宋_GB2312"/>
          <w:sz w:val="28"/>
          <w:szCs w:val="36"/>
          <w:lang w:val="en-US" w:eastAsia="zh-CN"/>
        </w:rPr>
        <w:t>学生，</w:t>
      </w:r>
      <w:r>
        <w:rPr>
          <w:rFonts w:hint="eastAsia" w:ascii="仿宋_GB2312" w:hAnsi="仿宋_GB2312" w:eastAsia="仿宋_GB2312" w:cs="仿宋_GB2312"/>
          <w:sz w:val="28"/>
          <w:szCs w:val="28"/>
          <w:lang w:val="en-US" w:eastAsia="zh-CN"/>
        </w:rPr>
        <w:t>完成试点院校组织的初级老年照护职业技能培训</w:t>
      </w:r>
      <w:r>
        <w:rPr>
          <w:rFonts w:hint="eastAsia" w:ascii="仿宋_GB2312" w:hAnsi="仿宋_GB2312" w:eastAsia="仿宋_GB2312" w:cs="仿宋_GB2312"/>
          <w:sz w:val="28"/>
          <w:szCs w:val="28"/>
          <w:highlight w:val="none"/>
          <w:lang w:val="en-US" w:eastAsia="zh-CN"/>
        </w:rPr>
        <w:t>后</w:t>
      </w:r>
      <w:r>
        <w:rPr>
          <w:rFonts w:hint="eastAsia" w:ascii="仿宋_GB2312" w:hAnsi="仿宋_GB2312" w:eastAsia="仿宋_GB2312" w:cs="仿宋_GB2312"/>
          <w:sz w:val="28"/>
          <w:szCs w:val="36"/>
          <w:lang w:val="en-US" w:eastAsia="zh-CN"/>
        </w:rPr>
        <w:t>可报考初级证书。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w:t>
      </w:r>
      <w:r>
        <w:rPr>
          <w:rFonts w:hint="eastAsia" w:ascii="仿宋_GB2312" w:hAnsi="仿宋_GB2312" w:eastAsia="仿宋_GB2312" w:cs="仿宋_GB2312"/>
          <w:spacing w:val="-6"/>
          <w:sz w:val="28"/>
          <w:szCs w:val="36"/>
          <w:lang w:val="en-US" w:eastAsia="zh-CN"/>
        </w:rPr>
        <w:t>社会考生：完成初级</w:t>
      </w:r>
      <w:r>
        <w:rPr>
          <w:rFonts w:hint="eastAsia" w:ascii="仿宋_GB2312" w:hAnsi="仿宋_GB2312" w:eastAsia="仿宋_GB2312" w:cs="仿宋_GB2312"/>
          <w:spacing w:val="-6"/>
          <w:sz w:val="28"/>
          <w:szCs w:val="28"/>
          <w:lang w:val="en-US" w:eastAsia="zh-CN"/>
        </w:rPr>
        <w:t>老年照护职业技能培训</w:t>
      </w:r>
      <w:r>
        <w:rPr>
          <w:rFonts w:hint="eastAsia" w:ascii="仿宋_GB2312" w:hAnsi="仿宋_GB2312" w:eastAsia="仿宋_GB2312" w:cs="仿宋_GB2312"/>
          <w:spacing w:val="-6"/>
          <w:sz w:val="28"/>
          <w:szCs w:val="28"/>
          <w:highlight w:val="none"/>
          <w:lang w:val="en-US" w:eastAsia="zh-CN"/>
        </w:rPr>
        <w:t>后</w:t>
      </w:r>
      <w:r>
        <w:rPr>
          <w:rFonts w:hint="eastAsia" w:ascii="仿宋_GB2312" w:hAnsi="仿宋_GB2312" w:eastAsia="仿宋_GB2312" w:cs="仿宋_GB2312"/>
          <w:spacing w:val="-6"/>
          <w:sz w:val="28"/>
          <w:szCs w:val="36"/>
          <w:lang w:val="en-US" w:eastAsia="zh-CN"/>
        </w:rPr>
        <w:t>可报考初级证书。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eastAsia" w:ascii="楷体_GB2312" w:hAnsi="楷体_GB2312" w:eastAsia="楷体_GB2312" w:cs="楷体_GB2312"/>
          <w:sz w:val="28"/>
          <w:szCs w:val="36"/>
          <w:lang w:val="en-US" w:eastAsia="zh-CN"/>
        </w:rPr>
        <w:t>2.中级证书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36"/>
          <w:lang w:val="en-US" w:eastAsia="zh-CN"/>
        </w:rPr>
        <w:t>（1）试点</w:t>
      </w:r>
      <w:r>
        <w:rPr>
          <w:rFonts w:hint="default" w:ascii="仿宋_GB2312" w:hAnsi="仿宋_GB2312" w:eastAsia="仿宋_GB2312" w:cs="仿宋_GB2312"/>
          <w:sz w:val="28"/>
          <w:szCs w:val="36"/>
          <w:lang w:val="en-US" w:eastAsia="zh-CN"/>
        </w:rPr>
        <w:t>院校</w:t>
      </w:r>
      <w:r>
        <w:rPr>
          <w:rFonts w:hint="eastAsia" w:ascii="仿宋_GB2312" w:hAnsi="仿宋_GB2312" w:eastAsia="仿宋_GB2312" w:cs="仿宋_GB2312"/>
          <w:sz w:val="28"/>
          <w:szCs w:val="36"/>
          <w:lang w:val="en-US" w:eastAsia="zh-CN"/>
        </w:rPr>
        <w:t>考生：高职试点院校的</w:t>
      </w:r>
      <w:r>
        <w:rPr>
          <w:rFonts w:hint="eastAsia" w:ascii="仿宋_GB2312" w:hAnsi="仿宋_GB2312" w:eastAsia="仿宋_GB2312" w:cs="仿宋_GB2312"/>
          <w:sz w:val="28"/>
          <w:szCs w:val="28"/>
          <w:lang w:val="en-US" w:eastAsia="zh-CN"/>
        </w:rPr>
        <w:t>老年照护相关专业</w:t>
      </w:r>
      <w:r>
        <w:rPr>
          <w:rFonts w:hint="eastAsia" w:ascii="仿宋_GB2312" w:hAnsi="仿宋_GB2312" w:eastAsia="仿宋_GB2312" w:cs="仿宋_GB2312"/>
          <w:sz w:val="28"/>
          <w:szCs w:val="36"/>
          <w:lang w:val="en-US" w:eastAsia="zh-CN"/>
        </w:rPr>
        <w:t>学生，</w:t>
      </w:r>
      <w:r>
        <w:rPr>
          <w:rFonts w:hint="eastAsia" w:ascii="仿宋_GB2312" w:hAnsi="仿宋_GB2312" w:eastAsia="仿宋_GB2312" w:cs="仿宋_GB2312"/>
          <w:sz w:val="28"/>
          <w:szCs w:val="28"/>
          <w:lang w:val="en-US" w:eastAsia="zh-CN"/>
        </w:rPr>
        <w:t>完成试点院校组织的中级老年照护职业技能培训</w:t>
      </w:r>
      <w:r>
        <w:rPr>
          <w:rFonts w:hint="eastAsia" w:ascii="仿宋_GB2312" w:hAnsi="仿宋_GB2312" w:eastAsia="仿宋_GB2312" w:cs="仿宋_GB2312"/>
          <w:sz w:val="28"/>
          <w:szCs w:val="28"/>
          <w:highlight w:val="none"/>
          <w:lang w:val="en-US" w:eastAsia="zh-CN"/>
        </w:rPr>
        <w:t>后</w:t>
      </w:r>
      <w:r>
        <w:rPr>
          <w:rFonts w:hint="eastAsia" w:ascii="仿宋_GB2312" w:hAnsi="仿宋_GB2312" w:eastAsia="仿宋_GB2312" w:cs="仿宋_GB2312"/>
          <w:sz w:val="28"/>
          <w:szCs w:val="36"/>
          <w:lang w:val="en-US" w:eastAsia="zh-CN"/>
        </w:rPr>
        <w:t>可报</w:t>
      </w:r>
      <w:r>
        <w:rPr>
          <w:rFonts w:hint="eastAsia" w:ascii="仿宋_GB2312" w:hAnsi="仿宋_GB2312" w:eastAsia="仿宋_GB2312" w:cs="仿宋_GB2312"/>
          <w:sz w:val="28"/>
          <w:szCs w:val="28"/>
          <w:lang w:val="en-US" w:eastAsia="zh-CN"/>
        </w:rPr>
        <w:t>考中级证书。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（2）社会考生：具有初级老年照护职业技能等级证书，或高级养老护理员职业资格，并在护理主管岗位工作2年以上，</w:t>
      </w:r>
      <w:r>
        <w:rPr>
          <w:rFonts w:hint="eastAsia" w:ascii="仿宋_GB2312" w:hAnsi="仿宋_GB2312" w:eastAsia="仿宋_GB2312" w:cs="仿宋_GB2312"/>
          <w:sz w:val="28"/>
          <w:szCs w:val="36"/>
          <w:lang w:val="en-US" w:eastAsia="zh-CN"/>
        </w:rPr>
        <w:t>完成中级</w:t>
      </w:r>
      <w:r>
        <w:rPr>
          <w:rFonts w:hint="eastAsia" w:ascii="仿宋_GB2312" w:hAnsi="仿宋_GB2312" w:eastAsia="仿宋_GB2312" w:cs="仿宋_GB2312"/>
          <w:sz w:val="28"/>
          <w:szCs w:val="28"/>
          <w:lang w:val="en-US" w:eastAsia="zh-CN"/>
        </w:rPr>
        <w:t>老年照护职业技能培训</w:t>
      </w:r>
      <w:r>
        <w:rPr>
          <w:rFonts w:hint="eastAsia" w:ascii="仿宋_GB2312" w:hAnsi="仿宋_GB2312" w:eastAsia="仿宋_GB2312" w:cs="仿宋_GB2312"/>
          <w:sz w:val="28"/>
          <w:szCs w:val="28"/>
          <w:highlight w:val="none"/>
          <w:lang w:val="en-US" w:eastAsia="zh-CN"/>
        </w:rPr>
        <w:t>后</w:t>
      </w:r>
      <w:r>
        <w:rPr>
          <w:rFonts w:hint="eastAsia" w:ascii="仿宋_GB2312" w:hAnsi="仿宋_GB2312" w:eastAsia="仿宋_GB2312" w:cs="仿宋_GB2312"/>
          <w:sz w:val="28"/>
          <w:szCs w:val="36"/>
          <w:lang w:val="en-US" w:eastAsia="zh-CN"/>
        </w:rPr>
        <w:t>可报考中级证书。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楷体_GB2312" w:hAnsi="楷体_GB2312" w:eastAsia="楷体_GB2312" w:cs="楷体_GB2312"/>
          <w:sz w:val="28"/>
          <w:szCs w:val="36"/>
          <w:lang w:val="en-US" w:eastAsia="zh-CN"/>
        </w:rPr>
      </w:pPr>
      <w:r>
        <w:rPr>
          <w:rFonts w:hint="eastAsia" w:ascii="楷体_GB2312" w:hAnsi="楷体_GB2312" w:eastAsia="楷体_GB2312" w:cs="楷体_GB2312"/>
          <w:sz w:val="28"/>
          <w:szCs w:val="36"/>
          <w:lang w:val="en-US" w:eastAsia="zh-CN"/>
        </w:rPr>
        <w:t>3.高级证书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（1）试点</w:t>
      </w:r>
      <w:r>
        <w:rPr>
          <w:rFonts w:hint="default" w:ascii="仿宋_GB2312" w:hAnsi="仿宋_GB2312" w:eastAsia="仿宋_GB2312" w:cs="仿宋_GB2312"/>
          <w:sz w:val="28"/>
          <w:szCs w:val="36"/>
          <w:lang w:val="en-US" w:eastAsia="zh-CN"/>
        </w:rPr>
        <w:t>院校</w:t>
      </w:r>
      <w:r>
        <w:rPr>
          <w:rFonts w:hint="eastAsia" w:ascii="仿宋_GB2312" w:hAnsi="仿宋_GB2312" w:eastAsia="仿宋_GB2312" w:cs="仿宋_GB2312"/>
          <w:sz w:val="28"/>
          <w:szCs w:val="36"/>
          <w:lang w:val="en-US" w:eastAsia="zh-CN"/>
        </w:rPr>
        <w:t>考生：本科试点院校的</w:t>
      </w:r>
      <w:r>
        <w:rPr>
          <w:rFonts w:hint="eastAsia" w:ascii="仿宋_GB2312" w:hAnsi="仿宋_GB2312" w:eastAsia="仿宋_GB2312" w:cs="仿宋_GB2312"/>
          <w:sz w:val="28"/>
          <w:szCs w:val="28"/>
          <w:lang w:val="en-US" w:eastAsia="zh-CN"/>
        </w:rPr>
        <w:t>老年照护相关专业</w:t>
      </w:r>
      <w:r>
        <w:rPr>
          <w:rFonts w:hint="eastAsia" w:ascii="仿宋_GB2312" w:hAnsi="仿宋_GB2312" w:eastAsia="仿宋_GB2312" w:cs="仿宋_GB2312"/>
          <w:sz w:val="28"/>
          <w:szCs w:val="36"/>
          <w:lang w:val="en-US" w:eastAsia="zh-CN"/>
        </w:rPr>
        <w:t>学生，</w:t>
      </w:r>
      <w:r>
        <w:rPr>
          <w:rFonts w:hint="eastAsia" w:ascii="仿宋_GB2312" w:hAnsi="仿宋_GB2312" w:eastAsia="仿宋_GB2312" w:cs="仿宋_GB2312"/>
          <w:sz w:val="28"/>
          <w:szCs w:val="28"/>
          <w:lang w:val="en-US" w:eastAsia="zh-CN"/>
        </w:rPr>
        <w:t>完成试点院校组织的高级老年照护职业技能培训</w:t>
      </w:r>
      <w:r>
        <w:rPr>
          <w:rFonts w:hint="eastAsia" w:ascii="仿宋_GB2312" w:hAnsi="仿宋_GB2312" w:eastAsia="仿宋_GB2312" w:cs="仿宋_GB2312"/>
          <w:sz w:val="28"/>
          <w:szCs w:val="28"/>
          <w:highlight w:val="none"/>
          <w:lang w:val="en-US" w:eastAsia="zh-CN"/>
        </w:rPr>
        <w:t>后</w:t>
      </w:r>
      <w:r>
        <w:rPr>
          <w:rFonts w:hint="eastAsia" w:ascii="仿宋_GB2312" w:hAnsi="仿宋_GB2312" w:eastAsia="仿宋_GB2312" w:cs="仿宋_GB2312"/>
          <w:sz w:val="28"/>
          <w:szCs w:val="36"/>
          <w:lang w:val="en-US" w:eastAsia="zh-CN"/>
        </w:rPr>
        <w:t>可报考高级证书。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（2）社会考生：具有中级老年照护职业技能等级证书，或养老护理技师职业资格，并在养老机构护理部主任（含副主任、主任助理）岗</w:t>
      </w:r>
      <w:r>
        <w:rPr>
          <w:rFonts w:hint="eastAsia" w:ascii="仿宋_GB2312" w:hAnsi="仿宋_GB2312" w:eastAsia="仿宋_GB2312" w:cs="仿宋_GB2312"/>
          <w:spacing w:val="-6"/>
          <w:sz w:val="28"/>
          <w:szCs w:val="36"/>
          <w:lang w:val="en-US" w:eastAsia="zh-CN"/>
        </w:rPr>
        <w:t>位工作2年以上，完成高级</w:t>
      </w:r>
      <w:r>
        <w:rPr>
          <w:rFonts w:hint="eastAsia" w:ascii="仿宋_GB2312" w:hAnsi="仿宋_GB2312" w:eastAsia="仿宋_GB2312" w:cs="仿宋_GB2312"/>
          <w:spacing w:val="-6"/>
          <w:sz w:val="28"/>
          <w:szCs w:val="28"/>
          <w:lang w:val="en-US" w:eastAsia="zh-CN"/>
        </w:rPr>
        <w:t>老年照护职业技能培训</w:t>
      </w:r>
      <w:r>
        <w:rPr>
          <w:rFonts w:hint="eastAsia" w:ascii="仿宋_GB2312" w:hAnsi="仿宋_GB2312" w:eastAsia="仿宋_GB2312" w:cs="仿宋_GB2312"/>
          <w:spacing w:val="-6"/>
          <w:sz w:val="28"/>
          <w:szCs w:val="28"/>
          <w:highlight w:val="none"/>
          <w:lang w:val="en-US" w:eastAsia="zh-CN"/>
        </w:rPr>
        <w:t>后</w:t>
      </w:r>
      <w:r>
        <w:rPr>
          <w:rFonts w:hint="eastAsia" w:ascii="仿宋_GB2312" w:hAnsi="仿宋_GB2312" w:eastAsia="仿宋_GB2312" w:cs="仿宋_GB2312"/>
          <w:spacing w:val="-6"/>
          <w:sz w:val="28"/>
          <w:szCs w:val="36"/>
          <w:lang w:val="en-US" w:eastAsia="zh-CN"/>
        </w:rPr>
        <w:t>可报考高级证书。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（二）报考途径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1.试点考生报考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试点院校根据本年度省级教育主管部门审核批准的试点证书等级和人数，完成试点学生的职业技能培训后，根据北京中福长者文化科技有限公司在教育部证书平台发布的考试计划，以“试点考生”身份在试点院校业务平台进行报考。（教育部证书平台报考流程详见《试点院校考务组织操作手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2.社会考生报考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试点院校根据本年度省级教育主管部门审核批准的试点证书等级，完成社会人员职业技能培训后，根据北京中福长者文化科技有限公司在教育部证书平台发布的考试计划，以“社会考生”身份在试点院校业务平台进行报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北京中福长者文化科技有限公司遴选确定的社会人员培训机构可经省级考评站联系对接试点院校进行合作，通过试点院校以“社会考生”身份在试点院校业务平台进行报考。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 xml:space="preserve">    （三）缴费</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报考时间截止前，试点院校需及时缴纳考试费。银行转账信息：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户     名：北京中福长者文化科技有限公司</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开户银行：工行白广路支行</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账    号：0200080109200026421</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注：缴费时请备注单位名称。</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cs="黑体"/>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lang w:val="en-US" w:eastAsia="zh-CN"/>
        </w:rPr>
        <w:t xml:space="preserve">  三、排考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报名时间截止后，北京中福长者文化科技有限公司核对报考信息及缴费信息，在教育部证书平台上进行排考（一般在7个工作日内），并将《考试任务单》及排考数据发送至各省级考评站。未缴费的，不安排考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四、考试准备</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试点院校在教育部证书平台查询排考结果，下载相关资料，并按照《老年照护职业技能等级实操项目考评指南》、《老年照护职业技能等级证书考评点设置标准》等文件中的具体要求布置理论考场、实操考场、考试物品，做好考评员及考务人员的准备工作，并将考评员安排报考评站审核。计算机浏览器版本及配置、详见《中福职教在线考试平台操作手册》。</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考评站接到北京中福长者文化科技有限公司的排考数据和考试任务后，应及时与考评点（试点院校）沟通联系，按照上述文件及考试的相关要求指导考评点（试点院校）做好考前各项准备工作，协助试点院校调派行业考评员，并在中福职教平台设置考评员等信息，具体操作流程详见《中福职教在线考试平台操作手册》。考试准备工作一般为10个工作日。</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考评站在各项条件准备完毕后，应及时向北京中福长者文化科技有限公司发送《考试备案表》及《考评员信息表》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lang w:val="en-US" w:eastAsia="zh-CN"/>
        </w:rPr>
      </w:pPr>
      <w:r>
        <w:rPr>
          <w:rFonts w:hint="eastAsia" w:ascii="楷体_GB2312" w:hAnsi="楷体_GB2312" w:eastAsia="楷体_GB2312" w:cs="楷体_GB2312"/>
          <w:sz w:val="28"/>
          <w:szCs w:val="28"/>
          <w:lang w:val="en-US" w:eastAsia="zh-CN"/>
        </w:rPr>
        <w:t xml:space="preserve">   </w:t>
      </w:r>
      <w:r>
        <w:rPr>
          <w:rFonts w:hint="eastAsia" w:ascii="仿宋_GB2312" w:hAnsi="仿宋_GB2312" w:eastAsia="仿宋_GB2312" w:cs="仿宋_GB2312"/>
          <w:sz w:val="28"/>
          <w:szCs w:val="28"/>
          <w:lang w:val="en-US" w:eastAsia="zh-CN"/>
        </w:rPr>
        <w:t xml:space="preserve"> 派遣考评员时，应符合《老年照护职业技能等级证书项目考评员管理办法》的具体要求。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cs="黑体"/>
          <w:sz w:val="28"/>
          <w:szCs w:val="28"/>
          <w:lang w:val="en-US" w:eastAsia="zh-CN"/>
        </w:rPr>
      </w:pPr>
      <w:r>
        <w:rPr>
          <w:rFonts w:hint="default" w:ascii="仿宋_GB2312" w:hAnsi="仿宋_GB2312" w:eastAsia="仿宋_GB2312" w:cs="仿宋_GB2312"/>
          <w:sz w:val="28"/>
          <w:szCs w:val="28"/>
          <w:lang w:val="en-US" w:eastAsia="zh-CN"/>
        </w:rPr>
        <w:t xml:space="preserve">  </w:t>
      </w:r>
      <w:r>
        <w:rPr>
          <w:rFonts w:hint="eastAsia" w:ascii="黑体" w:hAnsi="黑体" w:eastAsia="黑体" w:cs="黑体"/>
          <w:sz w:val="28"/>
          <w:szCs w:val="28"/>
          <w:lang w:val="en-US" w:eastAsia="zh-CN"/>
        </w:rPr>
        <w:t xml:space="preserve">    五、考试</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考务工作由试点院校自行组织，考评站给予指导检查。</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 xml:space="preserve">    （一）理论考试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理论知识考试在中福职教在线考试平台上进行考试。考试时间为90分钟。理论考试流程：</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1.签到：监考人员在签到处核验考生信息（身份证、准考证等），并签到。考生与考试无关物品、通信物品放置指定区域。</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2.登录：考生登录考试平台，等待考试开始。</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3.考试：考试开始后，考生在线答题。</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4.离场：考试结束后，考生离场。监考员填写考场记录单。</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考生登录及使用流程详见《中福职教在线考试平台操作手册》。</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 xml:space="preserve">    （二）实操考试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lang w:val="en-US" w:eastAsia="zh-CN"/>
        </w:rPr>
      </w:pPr>
      <w:r>
        <w:rPr>
          <w:rFonts w:hint="eastAsia" w:ascii="楷体_GB2312" w:hAnsi="楷体_GB2312" w:eastAsia="楷体_GB2312" w:cs="楷体_GB2312"/>
          <w:sz w:val="28"/>
          <w:szCs w:val="28"/>
          <w:lang w:val="en-US" w:eastAsia="zh-CN"/>
        </w:rPr>
        <w:t xml:space="preserve">    </w:t>
      </w:r>
      <w:r>
        <w:rPr>
          <w:rFonts w:hint="eastAsia" w:ascii="仿宋_GB2312" w:hAnsi="仿宋_GB2312" w:eastAsia="仿宋_GB2312" w:cs="仿宋_GB2312"/>
          <w:sz w:val="28"/>
          <w:szCs w:val="28"/>
          <w:lang w:val="en-US" w:eastAsia="zh-CN"/>
        </w:rPr>
        <w:t>实操考试流程按照《老年照护职业技能等级实操项目考评指南》的具体规定执行。实操考试由3名考评员为一组进行考试评分，其中2名为试点院校考评员担任，另由考评站推荐1名当地行业考评员担任。3名考评员的合计平均分为最终录入分数。抽题、考评员录分等操作流程详见《中福职教在线考试平台操作手册》。</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lang w:val="en-US" w:eastAsia="zh-CN"/>
        </w:rPr>
        <w:t>六、质量督导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考试期间，北京中福长者文化科技有限公司提前向考评站点发送质量督导函件，派遣质量督导员，对考试准备工作、考试组织实施进行检查、督导。督导员在督导期间的食宿、交通、劳务费用由北京中福长者文化科技有限公司承担。</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七、成绩登记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理论考试在考生答题结束后直接显示成绩。实操考试结束时，考评员应在中福职教在线考试平台登记全体考生实操考试成绩。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北京中福长者文化科技有限公司在考试结束后7个工作日内将考试成绩上传至教育部证书平台。</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8"/>
          <w:szCs w:val="28"/>
          <w:lang w:val="en-US" w:eastAsia="zh-CN"/>
        </w:rPr>
      </w:pPr>
      <w:r>
        <w:rPr>
          <w:rFonts w:hint="eastAsia" w:ascii="黑体" w:hAnsi="黑体" w:eastAsia="黑体" w:cs="黑体"/>
          <w:sz w:val="28"/>
          <w:szCs w:val="28"/>
          <w:lang w:val="en-US" w:eastAsia="zh-CN"/>
        </w:rPr>
        <w:t xml:space="preserve">    八、成绩公示</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考试成绩登记结束后，教育部证书平台上进行进行成绩公示。公示期间（</w:t>
      </w:r>
      <w:r>
        <w:rPr>
          <w:rFonts w:hint="eastAsia" w:ascii="仿宋_GB2312" w:hAnsi="仿宋_GB2312" w:eastAsia="仿宋_GB2312" w:cs="仿宋_GB2312"/>
          <w:b w:val="0"/>
          <w:bCs w:val="0"/>
          <w:sz w:val="28"/>
          <w:szCs w:val="28"/>
          <w:lang w:val="en-US" w:eastAsia="zh-CN"/>
        </w:rPr>
        <w:t>5个工作日</w:t>
      </w:r>
      <w:r>
        <w:rPr>
          <w:rFonts w:hint="eastAsia" w:ascii="仿宋_GB2312" w:hAnsi="仿宋_GB2312" w:eastAsia="仿宋_GB2312" w:cs="仿宋_GB2312"/>
          <w:sz w:val="28"/>
          <w:szCs w:val="28"/>
          <w:lang w:val="en-US" w:eastAsia="zh-CN"/>
        </w:rPr>
        <w:t>）对成绩有异议的，联系北京中福长者文化科技有限公司进行复核。</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九、成绩证书查询</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考生登录教育部证书平台（https://vslc.ncb.edu.cn），进行成绩和证书查询。</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十、考试档案管理</w:t>
      </w:r>
    </w:p>
    <w:p>
      <w:pPr>
        <w:keepNext w:val="0"/>
        <w:keepLines w:val="0"/>
        <w:pageBreakBefore w:val="0"/>
        <w:kinsoku/>
        <w:wordWrap/>
        <w:overflowPunct/>
        <w:topLinePunct w:val="0"/>
        <w:autoSpaceDE/>
        <w:autoSpaceDN/>
        <w:bidi w:val="0"/>
        <w:adjustRightInd/>
        <w:snapToGrid/>
        <w:spacing w:line="360" w:lineRule="auto"/>
        <w:textAlignment w:val="auto"/>
      </w:pPr>
      <w:r>
        <w:rPr>
          <w:rFonts w:hint="eastAsia" w:ascii="黑体" w:hAnsi="黑体" w:eastAsia="黑体" w:cs="黑体"/>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按照《老年照护职业技能等级证书考试档案管理办法》执行。</w:t>
      </w:r>
      <w:bookmarkStart w:id="2" w:name="_GoBack"/>
      <w:bookmarkEnd w:id="2"/>
    </w:p>
    <w:sectPr>
      <w:footerReference r:id="rId3" w:type="default"/>
      <w:pgSz w:w="11906" w:h="16838"/>
      <w:pgMar w:top="1440" w:right="1803" w:bottom="1440" w:left="1803" w:header="851" w:footer="992" w:gutter="0"/>
      <w:pgNumType w:fmt="numberInDash" w:start="1"/>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仿宋_GB2312" w:hAnsi="仿宋_GB2312" w:eastAsia="仿宋_GB2312" w:cs="仿宋_GB2312"/>
                              <w:sz w:val="22"/>
                              <w:szCs w:val="36"/>
                              <w:lang w:eastAsia="zh-CN"/>
                            </w:rPr>
                            <w:fldChar w:fldCharType="begin"/>
                          </w:r>
                          <w:r>
                            <w:rPr>
                              <w:rFonts w:hint="eastAsia" w:ascii="仿宋_GB2312" w:hAnsi="仿宋_GB2312" w:eastAsia="仿宋_GB2312" w:cs="仿宋_GB2312"/>
                              <w:sz w:val="22"/>
                              <w:szCs w:val="36"/>
                              <w:lang w:eastAsia="zh-CN"/>
                            </w:rPr>
                            <w:instrText xml:space="preserve"> PAGE  \* MERGEFORMAT </w:instrText>
                          </w:r>
                          <w:r>
                            <w:rPr>
                              <w:rFonts w:hint="eastAsia" w:ascii="仿宋_GB2312" w:hAnsi="仿宋_GB2312" w:eastAsia="仿宋_GB2312" w:cs="仿宋_GB2312"/>
                              <w:sz w:val="22"/>
                              <w:szCs w:val="36"/>
                              <w:lang w:eastAsia="zh-CN"/>
                            </w:rPr>
                            <w:fldChar w:fldCharType="separate"/>
                          </w:r>
                          <w:r>
                            <w:rPr>
                              <w:rFonts w:hint="eastAsia" w:ascii="仿宋_GB2312" w:hAnsi="仿宋_GB2312" w:eastAsia="仿宋_GB2312" w:cs="仿宋_GB2312"/>
                              <w:sz w:val="22"/>
                              <w:szCs w:val="36"/>
                              <w:lang w:eastAsia="zh-CN"/>
                            </w:rPr>
                            <w:t>- 2 -</w:t>
                          </w:r>
                          <w:r>
                            <w:rPr>
                              <w:rFonts w:hint="eastAsia" w:ascii="仿宋_GB2312" w:hAnsi="仿宋_GB2312" w:eastAsia="仿宋_GB2312" w:cs="仿宋_GB2312"/>
                              <w:sz w:val="22"/>
                              <w:szCs w:val="36"/>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仿宋_GB2312" w:hAnsi="仿宋_GB2312" w:eastAsia="仿宋_GB2312" w:cs="仿宋_GB2312"/>
                        <w:sz w:val="22"/>
                        <w:szCs w:val="36"/>
                        <w:lang w:eastAsia="zh-CN"/>
                      </w:rPr>
                      <w:fldChar w:fldCharType="begin"/>
                    </w:r>
                    <w:r>
                      <w:rPr>
                        <w:rFonts w:hint="eastAsia" w:ascii="仿宋_GB2312" w:hAnsi="仿宋_GB2312" w:eastAsia="仿宋_GB2312" w:cs="仿宋_GB2312"/>
                        <w:sz w:val="22"/>
                        <w:szCs w:val="36"/>
                        <w:lang w:eastAsia="zh-CN"/>
                      </w:rPr>
                      <w:instrText xml:space="preserve"> PAGE  \* MERGEFORMAT </w:instrText>
                    </w:r>
                    <w:r>
                      <w:rPr>
                        <w:rFonts w:hint="eastAsia" w:ascii="仿宋_GB2312" w:hAnsi="仿宋_GB2312" w:eastAsia="仿宋_GB2312" w:cs="仿宋_GB2312"/>
                        <w:sz w:val="22"/>
                        <w:szCs w:val="36"/>
                        <w:lang w:eastAsia="zh-CN"/>
                      </w:rPr>
                      <w:fldChar w:fldCharType="separate"/>
                    </w:r>
                    <w:r>
                      <w:rPr>
                        <w:rFonts w:hint="eastAsia" w:ascii="仿宋_GB2312" w:hAnsi="仿宋_GB2312" w:eastAsia="仿宋_GB2312" w:cs="仿宋_GB2312"/>
                        <w:sz w:val="22"/>
                        <w:szCs w:val="36"/>
                        <w:lang w:eastAsia="zh-CN"/>
                      </w:rPr>
                      <w:t>- 2 -</w:t>
                    </w:r>
                    <w:r>
                      <w:rPr>
                        <w:rFonts w:hint="eastAsia" w:ascii="仿宋_GB2312" w:hAnsi="仿宋_GB2312" w:eastAsia="仿宋_GB2312" w:cs="仿宋_GB2312"/>
                        <w:sz w:val="22"/>
                        <w:szCs w:val="36"/>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BE0A8C"/>
    <w:rsid w:val="78BE0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2020-10-10T08:02:00Z</dcterms:created>
  <dc:creator>super～_man</dc:creator>
  <cp:lastModifiedBy>super～_man</cp:lastModifiedBy>
  <dcterms:modified xsi:type="dcterms:W3CDTF">2020-10-10T08:03:21Z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